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Список источников по дисциплине Медиатекст</w:t>
      </w:r>
    </w:p>
    <w:p w:rsidR="00000000" w:rsidDel="00000000" w:rsidP="00000000" w:rsidRDefault="00000000" w:rsidRPr="00000000" w14:paraId="00000002">
      <w:pPr>
        <w:widowControl w:val="0"/>
        <w:rPr>
          <w:rFonts w:ascii="Times New Roman" w:cs="Times New Roman" w:eastAsia="Times New Roman" w:hAnsi="Times New Roman"/>
          <w:sz w:val="2"/>
          <w:szCs w:val="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60.0" w:type="dxa"/>
        <w:jc w:val="left"/>
        <w:tblInd w:w="-34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000"/>
      </w:tblPr>
      <w:tblGrid>
        <w:gridCol w:w="675"/>
        <w:gridCol w:w="2010"/>
        <w:gridCol w:w="1980"/>
        <w:gridCol w:w="1830"/>
        <w:gridCol w:w="2850"/>
        <w:gridCol w:w="105"/>
        <w:gridCol w:w="510"/>
        <w:tblGridChange w:id="0">
          <w:tblGrid>
            <w:gridCol w:w="675"/>
            <w:gridCol w:w="2010"/>
            <w:gridCol w:w="1980"/>
            <w:gridCol w:w="1830"/>
            <w:gridCol w:w="2850"/>
            <w:gridCol w:w="105"/>
            <w:gridCol w:w="510"/>
          </w:tblGrid>
        </w:tblGridChange>
      </w:tblGrid>
      <w:tr>
        <w:trPr>
          <w:cantSplit w:val="0"/>
          <w:trHeight w:val="283" w:hRule="atLeast"/>
          <w:tblHeader w:val="0"/>
        </w:trPr>
        <w:tc>
          <w:tcPr>
            <w:gridSpan w:val="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top"/>
          </w:tcPr>
          <w:p w:rsidR="00000000" w:rsidDel="00000000" w:rsidP="00000000" w:rsidRDefault="00000000" w:rsidRPr="00000000" w14:paraId="00000003">
            <w:pPr>
              <w:spacing w:line="238" w:lineRule="auto"/>
              <w:ind w:left="30" w:right="30" w:firstLine="0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9"/>
                <w:szCs w:val="19"/>
                <w:rtl w:val="0"/>
              </w:rPr>
              <w:t xml:space="preserve">6.1.1. Основная литература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238" w:lineRule="auto"/>
              <w:ind w:left="30" w:right="30" w:firstLine="0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238" w:lineRule="auto"/>
              <w:ind w:left="30" w:right="30" w:firstLine="0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Авторы, составители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238" w:lineRule="auto"/>
              <w:ind w:left="30" w:right="30" w:firstLine="0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Заглавие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238" w:lineRule="auto"/>
              <w:ind w:left="30" w:right="30" w:firstLine="0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Издательство, год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238" w:lineRule="auto"/>
              <w:ind w:left="30" w:right="30" w:firstLine="0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238" w:lineRule="auto"/>
              <w:ind w:left="30" w:right="30" w:firstLine="0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1.1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238" w:lineRule="auto"/>
              <w:ind w:left="30" w:right="30" w:firstLine="0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Кузнецов ПавелАлександрович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238" w:lineRule="auto"/>
              <w:ind w:left="30" w:right="30" w:firstLine="0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Копирайтинг &amp; спичрайтинг. Эффективныерекламные и PR-технологии: Практическоепособие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238" w:lineRule="auto"/>
              <w:ind w:left="30" w:right="30" w:firstLine="0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Москва: Издательско-торговая корпорация"Дашков и К", 2021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spacing w:line="238" w:lineRule="auto"/>
              <w:ind w:left="30" w:right="30" w:firstLine="0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ЭБС</w:t>
            </w:r>
          </w:p>
        </w:tc>
      </w:tr>
      <w:tr>
        <w:trPr>
          <w:cantSplit w:val="0"/>
          <w:trHeight w:val="936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238" w:lineRule="auto"/>
              <w:ind w:left="30" w:right="30" w:firstLine="0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1.2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238" w:lineRule="auto"/>
              <w:ind w:left="30" w:right="30" w:firstLine="0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Дзялошинский, И.М.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238" w:lineRule="auto"/>
              <w:ind w:left="30" w:right="30" w:firstLine="0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Информационно-коммуникационный универсумкак система матриц текстовой деятельности:создание, восприятие и пониманиемедиатекстов: учебное пособие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238" w:lineRule="auto"/>
              <w:ind w:left="30" w:right="30" w:firstLine="0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Москва: Ай Пи Ар Медиа,2021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spacing w:line="238" w:lineRule="auto"/>
              <w:ind w:left="30" w:right="30" w:firstLine="0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ЭБС</w:t>
            </w:r>
          </w:p>
        </w:tc>
      </w:tr>
      <w:tr>
        <w:trPr>
          <w:cantSplit w:val="0"/>
          <w:trHeight w:val="71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238" w:lineRule="auto"/>
              <w:ind w:left="30" w:right="30" w:firstLine="0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1.3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238" w:lineRule="auto"/>
              <w:ind w:left="30" w:right="30" w:firstLine="0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Шак, Т.Ф.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238" w:lineRule="auto"/>
              <w:ind w:left="30" w:right="30" w:firstLine="0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Музыка в структуре медиатекста. На материалехудожественного и анимационного кино:учебное пособие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238" w:lineRule="auto"/>
              <w:ind w:left="30" w:right="30" w:firstLine="0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Санкт-Петербург: Планетамузыки, 2020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spacing w:line="238" w:lineRule="auto"/>
              <w:ind w:left="30" w:right="30" w:firstLine="0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ЭБС</w:t>
            </w:r>
          </w:p>
        </w:tc>
      </w:tr>
      <w:tr>
        <w:trPr>
          <w:cantSplit w:val="0"/>
          <w:trHeight w:val="138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238" w:lineRule="auto"/>
              <w:ind w:left="30" w:right="30" w:firstLine="0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1.4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238" w:lineRule="auto"/>
              <w:ind w:left="30" w:right="30" w:firstLine="0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Кувшинов, Ф.В.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238" w:lineRule="auto"/>
              <w:ind w:left="30" w:right="30" w:firstLine="0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Современный медиатекст: теория и практика:учебное пособие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238" w:lineRule="auto"/>
              <w:ind w:left="30" w:right="30" w:firstLine="0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Липецк: Липецкийгосударственныйпедагогическийуниверситет имени П.П.Семенова-Тян-Шанского,2021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spacing w:line="238" w:lineRule="auto"/>
              <w:ind w:left="30" w:right="30" w:firstLine="0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ЭБС</w:t>
            </w:r>
          </w:p>
        </w:tc>
      </w:tr>
    </w:tbl>
    <w:p w:rsidR="00000000" w:rsidDel="00000000" w:rsidP="00000000" w:rsidRDefault="00000000" w:rsidRPr="00000000" w14:paraId="0000002D">
      <w:pPr>
        <w:widowControl w:val="0"/>
        <w:rPr>
          <w:rFonts w:ascii="Times New Roman" w:cs="Times New Roman" w:eastAsia="Times New Roman" w:hAnsi="Times New Roman"/>
          <w:sz w:val="2"/>
          <w:szCs w:val="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960.0" w:type="dxa"/>
        <w:jc w:val="left"/>
        <w:tblInd w:w="-34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000"/>
      </w:tblPr>
      <w:tblGrid>
        <w:gridCol w:w="720"/>
        <w:gridCol w:w="2085"/>
        <w:gridCol w:w="2100"/>
        <w:gridCol w:w="1605"/>
        <w:gridCol w:w="2475"/>
        <w:gridCol w:w="105"/>
        <w:gridCol w:w="870"/>
        <w:tblGridChange w:id="0">
          <w:tblGrid>
            <w:gridCol w:w="720"/>
            <w:gridCol w:w="2085"/>
            <w:gridCol w:w="2100"/>
            <w:gridCol w:w="1605"/>
            <w:gridCol w:w="2475"/>
            <w:gridCol w:w="105"/>
            <w:gridCol w:w="870"/>
          </w:tblGrid>
        </w:tblGridChange>
      </w:tblGrid>
      <w:tr>
        <w:trPr>
          <w:cantSplit w:val="0"/>
          <w:trHeight w:val="488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238" w:lineRule="auto"/>
              <w:ind w:left="30" w:right="30" w:firstLine="0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1.5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238" w:lineRule="auto"/>
              <w:ind w:left="30" w:right="30" w:firstLine="0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Молдавская, О.Е.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238" w:lineRule="auto"/>
              <w:ind w:left="30" w:right="30" w:firstLine="0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Основы копирайтинга и рерайтинга: учебно-методическое пособие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238" w:lineRule="auto"/>
              <w:ind w:left="30" w:right="30" w:firstLine="0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Москва: Издательский ДомМИСиС, 2021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spacing w:line="238" w:lineRule="auto"/>
              <w:ind w:left="30" w:right="30" w:firstLine="0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ЭБС</w:t>
            </w:r>
          </w:p>
        </w:tc>
      </w:tr>
      <w:tr>
        <w:trPr>
          <w:cantSplit w:val="0"/>
          <w:trHeight w:val="488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238" w:lineRule="auto"/>
              <w:ind w:left="30" w:right="30" w:firstLine="0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1.6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238" w:lineRule="auto"/>
              <w:ind w:left="30" w:right="30" w:firstLine="0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Ерофеева, И.В.,Сафронова, О.В.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238" w:lineRule="auto"/>
              <w:ind w:left="30" w:right="30" w:firstLine="0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Технологии медиатекста: учебное пособие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line="238" w:lineRule="auto"/>
              <w:ind w:left="30" w:right="30" w:firstLine="0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Чита: ЗабГУ, 2019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spacing w:line="238" w:lineRule="auto"/>
              <w:ind w:left="30" w:right="30" w:firstLine="0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ЭБС</w:t>
            </w:r>
          </w:p>
        </w:tc>
      </w:tr>
      <w:tr>
        <w:trPr>
          <w:cantSplit w:val="0"/>
          <w:trHeight w:val="488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pacing w:line="238" w:lineRule="auto"/>
              <w:ind w:left="30" w:right="30" w:firstLine="0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1.7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top"/>
          </w:tcPr>
          <w:p w:rsidR="00000000" w:rsidDel="00000000" w:rsidP="00000000" w:rsidRDefault="00000000" w:rsidRPr="00000000" w14:paraId="0000003D">
            <w:pPr>
              <w:spacing w:line="238" w:lineRule="auto"/>
              <w:ind w:left="30" w:right="30" w:firstLine="0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Кувшинов, Ф.В.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top"/>
          </w:tcPr>
          <w:p w:rsidR="00000000" w:rsidDel="00000000" w:rsidP="00000000" w:rsidRDefault="00000000" w:rsidRPr="00000000" w14:paraId="0000003E">
            <w:pPr>
              <w:spacing w:line="238" w:lineRule="auto"/>
              <w:ind w:left="30" w:right="30" w:firstLine="0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Современный медиатекст: теория и практика:учебное пособие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top"/>
          </w:tcPr>
          <w:p w:rsidR="00000000" w:rsidDel="00000000" w:rsidP="00000000" w:rsidRDefault="00000000" w:rsidRPr="00000000" w14:paraId="00000040">
            <w:pPr>
              <w:spacing w:line="238" w:lineRule="auto"/>
              <w:ind w:left="30" w:right="30" w:firstLine="0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Липецк: Липецкий ГПУ,2021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spacing w:line="238" w:lineRule="auto"/>
              <w:ind w:left="30" w:right="30" w:firstLine="0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ЭБС</w:t>
            </w:r>
          </w:p>
        </w:tc>
      </w:tr>
      <w:tr>
        <w:trPr>
          <w:cantSplit w:val="0"/>
          <w:trHeight w:val="71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top"/>
          </w:tcPr>
          <w:p w:rsidR="00000000" w:rsidDel="00000000" w:rsidP="00000000" w:rsidRDefault="00000000" w:rsidRPr="00000000" w14:paraId="00000043">
            <w:pPr>
              <w:spacing w:line="238" w:lineRule="auto"/>
              <w:ind w:left="30" w:right="30" w:firstLine="0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1.8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top"/>
          </w:tcPr>
          <w:p w:rsidR="00000000" w:rsidDel="00000000" w:rsidP="00000000" w:rsidRDefault="00000000" w:rsidRPr="00000000" w14:paraId="00000044">
            <w:pPr>
              <w:spacing w:line="238" w:lineRule="auto"/>
              <w:ind w:left="30" w:right="30" w:firstLine="0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Халилов, Д.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top"/>
          </w:tcPr>
          <w:p w:rsidR="00000000" w:rsidDel="00000000" w:rsidP="00000000" w:rsidRDefault="00000000" w:rsidRPr="00000000" w14:paraId="00000045">
            <w:pPr>
              <w:spacing w:line="238" w:lineRule="auto"/>
              <w:ind w:left="30" w:right="30" w:firstLine="0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Метод скользкой горки: сторителлинг для Reels,Stories, TikTok-роликов и других форматовсоциальных сетей: практическое пособие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top"/>
          </w:tcPr>
          <w:p w:rsidR="00000000" w:rsidDel="00000000" w:rsidP="00000000" w:rsidRDefault="00000000" w:rsidRPr="00000000" w14:paraId="00000047">
            <w:pPr>
              <w:spacing w:line="238" w:lineRule="auto"/>
              <w:ind w:left="30" w:right="30" w:firstLine="0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Москва: АльпинаПаблишер, 2022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spacing w:line="238" w:lineRule="auto"/>
              <w:ind w:left="30" w:right="30" w:firstLine="0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ЭБС</w:t>
            </w:r>
          </w:p>
        </w:tc>
      </w:tr>
      <w:tr>
        <w:trPr>
          <w:cantSplit w:val="0"/>
          <w:trHeight w:val="488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top"/>
          </w:tcPr>
          <w:p w:rsidR="00000000" w:rsidDel="00000000" w:rsidP="00000000" w:rsidRDefault="00000000" w:rsidRPr="00000000" w14:paraId="0000004A">
            <w:pPr>
              <w:spacing w:line="238" w:lineRule="auto"/>
              <w:ind w:left="30" w:right="30" w:firstLine="0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1.9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top"/>
          </w:tcPr>
          <w:p w:rsidR="00000000" w:rsidDel="00000000" w:rsidP="00000000" w:rsidRDefault="00000000" w:rsidRPr="00000000" w14:paraId="0000004B">
            <w:pPr>
              <w:spacing w:line="238" w:lineRule="auto"/>
              <w:ind w:left="30" w:right="30" w:firstLine="0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Пономарев, Н.Ф.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top"/>
          </w:tcPr>
          <w:p w:rsidR="00000000" w:rsidDel="00000000" w:rsidP="00000000" w:rsidRDefault="00000000" w:rsidRPr="00000000" w14:paraId="0000004C">
            <w:pPr>
              <w:spacing w:line="238" w:lineRule="auto"/>
              <w:ind w:left="30" w:right="30" w:firstLine="0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Сторителлинг в цифровой транскоммуникации:Учебное пособие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top"/>
          </w:tcPr>
          <w:p w:rsidR="00000000" w:rsidDel="00000000" w:rsidP="00000000" w:rsidRDefault="00000000" w:rsidRPr="00000000" w14:paraId="0000004E">
            <w:pPr>
              <w:spacing w:line="238" w:lineRule="auto"/>
              <w:ind w:left="30" w:right="30" w:firstLine="0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Москва: Русайнс, 2024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04F">
            <w:pPr>
              <w:spacing w:line="238" w:lineRule="auto"/>
              <w:ind w:left="30" w:right="30" w:firstLine="0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ЭБС</w:t>
            </w:r>
          </w:p>
        </w:tc>
      </w:tr>
    </w:tbl>
    <w:p w:rsidR="00000000" w:rsidDel="00000000" w:rsidP="00000000" w:rsidRDefault="00000000" w:rsidRPr="00000000" w14:paraId="00000051">
      <w:pPr>
        <w:spacing w:after="20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after="200" w:line="276" w:lineRule="auto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Электронные ресурсы:</w:t>
      </w:r>
    </w:p>
    <w:p w:rsidR="00000000" w:rsidDel="00000000" w:rsidP="00000000" w:rsidRDefault="00000000" w:rsidRPr="00000000" w14:paraId="00000053">
      <w:pPr>
        <w:spacing w:after="20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pStyle w:val="Heading1"/>
        <w:keepNext w:val="0"/>
        <w:keepLines w:val="0"/>
        <w:numPr>
          <w:ilvl w:val="0"/>
          <w:numId w:val="1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before="0" w:lineRule="auto"/>
        <w:ind w:left="720" w:hanging="360"/>
        <w:rPr>
          <w:sz w:val="28"/>
          <w:szCs w:val="28"/>
        </w:rPr>
      </w:pPr>
      <w:bookmarkStart w:colFirst="0" w:colLast="0" w:name="_7lahxddktthv" w:id="0"/>
      <w:bookmarkEnd w:id="0"/>
      <w:r w:rsidDel="00000000" w:rsidR="00000000" w:rsidRPr="00000000">
        <w:rPr>
          <w:rFonts w:ascii="Roboto" w:cs="Roboto" w:eastAsia="Roboto" w:hAnsi="Roboto"/>
          <w:color w:val="151515"/>
          <w:sz w:val="28"/>
          <w:szCs w:val="28"/>
          <w:rtl w:val="0"/>
        </w:rPr>
        <w:t xml:space="preserve">13 основных схем написания продающих текстов / </w:t>
      </w:r>
      <w:hyperlink r:id="rId6">
        <w:r w:rsidDel="00000000" w:rsidR="00000000" w:rsidRPr="00000000">
          <w:rPr>
            <w:rFonts w:ascii="Roboto" w:cs="Roboto" w:eastAsia="Roboto" w:hAnsi="Roboto"/>
            <w:color w:val="1155cc"/>
            <w:sz w:val="28"/>
            <w:szCs w:val="28"/>
            <w:u w:val="single"/>
            <w:rtl w:val="0"/>
          </w:rPr>
          <w:t xml:space="preserve">https://smmplanner.com/blog/shemy-napisaniya-prodayushih-tekstov/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pStyle w:val="Heading1"/>
        <w:keepNext w:val="0"/>
        <w:keepLines w:val="0"/>
        <w:numPr>
          <w:ilvl w:val="0"/>
          <w:numId w:val="1"/>
        </w:numPr>
        <w:spacing w:after="0" w:afterAutospacing="0" w:before="0" w:beforeAutospacing="0" w:line="320" w:lineRule="auto"/>
        <w:ind w:left="720" w:hanging="360"/>
        <w:rPr>
          <w:sz w:val="28"/>
          <w:szCs w:val="28"/>
        </w:rPr>
      </w:pPr>
      <w:bookmarkStart w:colFirst="0" w:colLast="0" w:name="_qpirflwumkht" w:id="1"/>
      <w:bookmarkEnd w:id="1"/>
      <w:r w:rsidDel="00000000" w:rsidR="00000000" w:rsidRPr="00000000">
        <w:rPr>
          <w:sz w:val="28"/>
          <w:szCs w:val="28"/>
          <w:rtl w:val="0"/>
        </w:rPr>
        <w:t xml:space="preserve">Как написать продающий текст: гениальный пример / </w:t>
      </w:r>
      <w:hyperlink r:id="rId7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https://in-scale.ru/blog/kak-napisat-prodayushhij-tekst/</w:t>
        </w:r>
      </w:hyperlink>
      <w:r w:rsidDel="00000000" w:rsidR="00000000" w:rsidRPr="00000000">
        <w:rPr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56">
      <w:pPr>
        <w:pStyle w:val="Heading1"/>
        <w:keepNext w:val="0"/>
        <w:keepLines w:val="0"/>
        <w:numPr>
          <w:ilvl w:val="0"/>
          <w:numId w:val="1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before="0" w:line="292.17391304347825" w:lineRule="auto"/>
        <w:ind w:left="720" w:hanging="360"/>
        <w:rPr>
          <w:sz w:val="28"/>
          <w:szCs w:val="28"/>
        </w:rPr>
      </w:pPr>
      <w:bookmarkStart w:colFirst="0" w:colLast="0" w:name="_m9qrpsvzjm7l" w:id="2"/>
      <w:bookmarkEnd w:id="2"/>
      <w:r w:rsidDel="00000000" w:rsidR="00000000" w:rsidRPr="00000000">
        <w:rPr>
          <w:sz w:val="28"/>
          <w:szCs w:val="28"/>
          <w:rtl w:val="0"/>
        </w:rPr>
        <w:t xml:space="preserve">Пишем сильный продающий текст: пять главных формул — и советы, как заставить их работать / </w:t>
      </w:r>
      <w:hyperlink r:id="rId8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https://skillbox.ru/media/marketing/pishem-silnyy-prodayushchiy-tekst-pyat-glavnykh-formul-i-sovety-kak-zastavit-ikh-rabotat/</w:t>
        </w:r>
      </w:hyperlink>
      <w:r w:rsidDel="00000000" w:rsidR="00000000" w:rsidRPr="00000000">
        <w:rPr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57">
      <w:pPr>
        <w:numPr>
          <w:ilvl w:val="0"/>
          <w:numId w:val="1"/>
        </w:numPr>
        <w:ind w:left="72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Продающий текст: цели, структура, формулы / </w:t>
      </w:r>
      <w:hyperlink r:id="rId9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https://dasreda.ru/media/marketing/prodayushchij-tekst/</w:t>
        </w:r>
      </w:hyperlink>
      <w:r w:rsidDel="00000000" w:rsidR="00000000" w:rsidRPr="00000000">
        <w:rPr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58">
      <w:pPr>
        <w:numPr>
          <w:ilvl w:val="0"/>
          <w:numId w:val="1"/>
        </w:numPr>
        <w:ind w:left="72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ЭБС Знаниум / www.znanium.ru  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dasreda.ru/media/marketing/prodayushchij-tekst/" TargetMode="External"/><Relationship Id="rId5" Type="http://schemas.openxmlformats.org/officeDocument/2006/relationships/styles" Target="styles.xml"/><Relationship Id="rId6" Type="http://schemas.openxmlformats.org/officeDocument/2006/relationships/hyperlink" Target="https://smmplanner.com/blog/shemy-napisaniya-prodayushih-tekstov/" TargetMode="External"/><Relationship Id="rId7" Type="http://schemas.openxmlformats.org/officeDocument/2006/relationships/hyperlink" Target="https://in-scale.ru/blog/kak-napisat-prodayushhij-tekst/" TargetMode="External"/><Relationship Id="rId8" Type="http://schemas.openxmlformats.org/officeDocument/2006/relationships/hyperlink" Target="https://skillbox.ru/media/marketing/pishem-silnyy-prodayushchiy-tekst-pyat-glavnykh-formul-i-sovety-kak-zastavit-ikh-rabotat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